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DE34B" w14:textId="255A15F7" w:rsidR="0073656E" w:rsidRDefault="0073656E" w:rsidP="007365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206D3C" w:rsidRPr="00206D3C">
        <w:rPr>
          <w:b/>
          <w:noProof/>
          <w:sz w:val="24"/>
        </w:rPr>
        <w:t>C4-225193</w:t>
      </w:r>
    </w:p>
    <w:p w14:paraId="290599B3" w14:textId="77777777" w:rsidR="0073656E" w:rsidRDefault="0073656E" w:rsidP="007365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573794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432EB">
        <w:rPr>
          <w:rFonts w:ascii="Arial" w:hAnsi="Arial" w:cs="Arial"/>
          <w:b/>
          <w:bCs/>
        </w:rPr>
        <w:t>Ericsson</w:t>
      </w:r>
    </w:p>
    <w:p w14:paraId="234CD7C4" w14:textId="7D54FC9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F705F">
        <w:rPr>
          <w:rFonts w:ascii="Arial" w:hAnsi="Arial" w:cs="Arial"/>
          <w:b/>
          <w:bCs/>
        </w:rPr>
        <w:t>Discussion on TEI18_MLR CT Aspects</w:t>
      </w:r>
    </w:p>
    <w:p w14:paraId="55FE3D7D" w14:textId="37AA894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27B8F">
        <w:rPr>
          <w:rFonts w:ascii="Arial" w:hAnsi="Arial" w:cs="Arial"/>
          <w:b/>
          <w:bCs/>
        </w:rPr>
        <w:t>5</w:t>
      </w:r>
    </w:p>
    <w:p w14:paraId="1589C299" w14:textId="6E0E89A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421F8D02" w:rsidR="00236D1F" w:rsidRDefault="00236D1F">
      <w:pPr>
        <w:rPr>
          <w:rFonts w:ascii="Arial" w:hAnsi="Arial" w:cs="Arial"/>
          <w:b/>
          <w:bCs/>
        </w:rPr>
      </w:pPr>
    </w:p>
    <w:p w14:paraId="20A85CA8" w14:textId="77777777" w:rsidR="00D73A7B" w:rsidRPr="00D73A7B" w:rsidRDefault="00D73A7B" w:rsidP="00D73A7B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ja-JP"/>
        </w:rPr>
      </w:pPr>
      <w:r w:rsidRPr="00D73A7B">
        <w:rPr>
          <w:rFonts w:ascii="Arial" w:eastAsia="宋体" w:hAnsi="Arial"/>
          <w:sz w:val="32"/>
          <w:lang w:eastAsia="ja-JP"/>
        </w:rPr>
        <w:t>1</w:t>
      </w:r>
      <w:r w:rsidRPr="00D73A7B">
        <w:rPr>
          <w:rFonts w:ascii="Arial" w:eastAsia="宋体" w:hAnsi="Arial"/>
          <w:sz w:val="32"/>
          <w:lang w:eastAsia="ja-JP"/>
        </w:rPr>
        <w:tab/>
        <w:t>Introduction</w:t>
      </w:r>
    </w:p>
    <w:p w14:paraId="6A81A5BC" w14:textId="77777777" w:rsidR="00C7641E" w:rsidRDefault="00C7641E" w:rsidP="00C7641E">
      <w:pPr>
        <w:pStyle w:val="Guidance"/>
        <w:rPr>
          <w:i w:val="0"/>
          <w:iCs/>
        </w:rPr>
      </w:pPr>
      <w:r w:rsidRPr="0061493B">
        <w:rPr>
          <w:i w:val="0"/>
          <w:iCs/>
        </w:rPr>
        <w:t xml:space="preserve">SA2 </w:t>
      </w:r>
      <w:r>
        <w:rPr>
          <w:i w:val="0"/>
          <w:iCs/>
        </w:rPr>
        <w:t xml:space="preserve">agreed </w:t>
      </w:r>
      <w:bookmarkStart w:id="0" w:name="_Hlk115427982"/>
      <w:r w:rsidRPr="00D27A0B">
        <w:rPr>
          <w:i w:val="0"/>
          <w:iCs/>
        </w:rPr>
        <w:t>work item "</w:t>
      </w:r>
      <w:r w:rsidRPr="00CC24B7">
        <w:rPr>
          <w:i w:val="0"/>
          <w:iCs/>
        </w:rPr>
        <w:t>Multiple Location Report for MT-LR Immediate Location Request for regulatory services</w:t>
      </w:r>
      <w:r w:rsidRPr="00D27A0B">
        <w:rPr>
          <w:i w:val="0"/>
          <w:iCs/>
        </w:rPr>
        <w:t>" (TEI18_</w:t>
      </w:r>
      <w:r>
        <w:rPr>
          <w:i w:val="0"/>
          <w:iCs/>
        </w:rPr>
        <w:t>MLR</w:t>
      </w:r>
      <w:r w:rsidRPr="00D27A0B">
        <w:rPr>
          <w:i w:val="0"/>
          <w:iCs/>
        </w:rPr>
        <w:t>) to</w:t>
      </w:r>
      <w:bookmarkEnd w:id="0"/>
      <w:r>
        <w:rPr>
          <w:i w:val="0"/>
          <w:iCs/>
        </w:rPr>
        <w:t xml:space="preserve"> specify the feature to get more reliable UE Location Information</w:t>
      </w:r>
      <w:r w:rsidRPr="0047734E">
        <w:rPr>
          <w:i w:val="0"/>
          <w:iCs/>
        </w:rPr>
        <w:t xml:space="preserve"> </w:t>
      </w:r>
      <w:r w:rsidRPr="005B7849">
        <w:rPr>
          <w:i w:val="0"/>
          <w:iCs/>
        </w:rPr>
        <w:t>for regulatory services</w:t>
      </w:r>
      <w:r>
        <w:rPr>
          <w:i w:val="0"/>
          <w:iCs/>
        </w:rPr>
        <w:t xml:space="preserve">, by obtaining </w:t>
      </w:r>
      <w:r w:rsidRPr="00971461">
        <w:rPr>
          <w:i w:val="0"/>
          <w:iCs/>
        </w:rPr>
        <w:t>consecutive location estimates for a target UE</w:t>
      </w:r>
      <w:r>
        <w:rPr>
          <w:i w:val="0"/>
          <w:iCs/>
        </w:rPr>
        <w:t xml:space="preserve"> in MT-LR</w:t>
      </w:r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Pr="007F5531">
        <w:rPr>
          <w:i w:val="0"/>
          <w:iCs/>
        </w:rPr>
        <w:t>SA plenary approved work item "</w:t>
      </w:r>
      <w:r w:rsidRPr="00346D57">
        <w:rPr>
          <w:i w:val="0"/>
          <w:iCs/>
        </w:rPr>
        <w:t>Multiple Location Report for MT-LR Immediate Location Request for regulatory services</w:t>
      </w:r>
      <w:r w:rsidRPr="00F16167">
        <w:rPr>
          <w:i w:val="0"/>
          <w:iCs/>
        </w:rPr>
        <w:t>" (</w:t>
      </w:r>
      <w:r w:rsidRPr="00C30093">
        <w:rPr>
          <w:i w:val="0"/>
          <w:iCs/>
        </w:rPr>
        <w:t>SP-220795</w:t>
      </w:r>
      <w:r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  <w:r>
        <w:rPr>
          <w:i w:val="0"/>
          <w:iCs/>
        </w:rPr>
        <w:t xml:space="preserve"> </w:t>
      </w:r>
    </w:p>
    <w:p w14:paraId="2F43FA9A" w14:textId="1691FF9E" w:rsidR="00D73A7B" w:rsidRPr="00D73A7B" w:rsidRDefault="00D73A7B" w:rsidP="00D73A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ja-JP"/>
        </w:rPr>
      </w:pPr>
      <w:r w:rsidRPr="00D73A7B">
        <w:rPr>
          <w:rFonts w:eastAsia="宋体"/>
          <w:color w:val="000000"/>
          <w:lang w:eastAsia="ja-JP"/>
        </w:rPr>
        <w:t>This paper describes the status of TEI18_</w:t>
      </w:r>
      <w:r w:rsidR="006F1C02">
        <w:rPr>
          <w:rFonts w:eastAsia="宋体"/>
          <w:color w:val="000000"/>
          <w:lang w:eastAsia="ja-JP"/>
        </w:rPr>
        <w:t>MLR</w:t>
      </w:r>
      <w:r w:rsidRPr="00D73A7B">
        <w:rPr>
          <w:rFonts w:eastAsia="宋体"/>
          <w:color w:val="000000"/>
          <w:lang w:eastAsia="ja-JP"/>
        </w:rPr>
        <w:t>, analyses the stage 2 normative requirement impacts to CT WGs, and conclude the proposed plan to carry out the corresponding work in the CT WGs.</w:t>
      </w:r>
    </w:p>
    <w:p w14:paraId="5DF1ADCD" w14:textId="1A9AE47C" w:rsidR="00D73A7B" w:rsidRPr="00D73A7B" w:rsidRDefault="00D73A7B" w:rsidP="00D73A7B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ja-JP"/>
        </w:rPr>
      </w:pPr>
      <w:r w:rsidRPr="00D73A7B">
        <w:rPr>
          <w:rFonts w:ascii="Arial" w:eastAsia="宋体" w:hAnsi="Arial"/>
          <w:sz w:val="32"/>
          <w:lang w:eastAsia="ja-JP"/>
        </w:rPr>
        <w:t>2</w:t>
      </w:r>
      <w:r w:rsidRPr="00D73A7B">
        <w:rPr>
          <w:rFonts w:ascii="Arial" w:eastAsia="宋体" w:hAnsi="Arial"/>
          <w:sz w:val="32"/>
          <w:lang w:eastAsia="ja-JP"/>
        </w:rPr>
        <w:tab/>
        <w:t>TEI18_</w:t>
      </w:r>
      <w:r w:rsidR="00FF2B52">
        <w:rPr>
          <w:rFonts w:ascii="Arial" w:eastAsia="宋体" w:hAnsi="Arial"/>
          <w:sz w:val="32"/>
          <w:lang w:eastAsia="ja-JP"/>
        </w:rPr>
        <w:t>MLR</w:t>
      </w:r>
      <w:r w:rsidRPr="00D73A7B">
        <w:rPr>
          <w:rFonts w:ascii="Arial" w:eastAsia="宋体" w:hAnsi="Arial"/>
          <w:sz w:val="32"/>
          <w:lang w:eastAsia="ja-JP"/>
        </w:rPr>
        <w:t xml:space="preserve"> status and CT WGs impacts</w:t>
      </w:r>
    </w:p>
    <w:p w14:paraId="1BA572BB" w14:textId="687062ED" w:rsidR="00D73A7B" w:rsidRPr="00D73A7B" w:rsidRDefault="00D73A7B" w:rsidP="00D73A7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ja-JP"/>
        </w:rPr>
      </w:pPr>
      <w:r w:rsidRPr="00D73A7B">
        <w:rPr>
          <w:rFonts w:ascii="Arial" w:eastAsia="宋体" w:hAnsi="Arial"/>
          <w:sz w:val="28"/>
          <w:lang w:eastAsia="ja-JP"/>
        </w:rPr>
        <w:t>2.1</w:t>
      </w:r>
      <w:r w:rsidRPr="00D73A7B">
        <w:rPr>
          <w:rFonts w:ascii="Arial" w:eastAsia="宋体" w:hAnsi="Arial"/>
          <w:sz w:val="28"/>
          <w:lang w:eastAsia="ja-JP"/>
        </w:rPr>
        <w:tab/>
        <w:t>TEI18_</w:t>
      </w:r>
      <w:r w:rsidR="00983776">
        <w:rPr>
          <w:rFonts w:ascii="Arial" w:eastAsia="宋体" w:hAnsi="Arial"/>
          <w:sz w:val="28"/>
          <w:lang w:eastAsia="ja-JP"/>
        </w:rPr>
        <w:t>MLR</w:t>
      </w:r>
      <w:r w:rsidR="005E2F10">
        <w:rPr>
          <w:rFonts w:ascii="Arial" w:eastAsia="宋体" w:hAnsi="Arial"/>
          <w:sz w:val="28"/>
          <w:lang w:eastAsia="ja-JP"/>
        </w:rPr>
        <w:t xml:space="preserve"> status</w:t>
      </w:r>
    </w:p>
    <w:p w14:paraId="1F76DFA4" w14:textId="73BAAF20" w:rsidR="00E326CB" w:rsidRDefault="00D73A7B" w:rsidP="00C87CC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326CB">
        <w:rPr>
          <w:rFonts w:eastAsia="宋体"/>
          <w:color w:val="000000"/>
          <w:lang w:eastAsia="ja-JP"/>
        </w:rPr>
        <w:t>During 3GPP TSG-SA2 Meeting # 152E, Discussion Paper (</w:t>
      </w:r>
      <w:hyperlink r:id="rId8" w:history="1">
        <w:r w:rsidR="00E326CB">
          <w:rPr>
            <w:rFonts w:eastAsia="宋体"/>
            <w:iCs/>
            <w:color w:val="0000FF"/>
            <w:u w:val="single"/>
            <w:lang w:eastAsia="en-GB"/>
          </w:rPr>
          <w:t>S2-2205815</w:t>
        </w:r>
      </w:hyperlink>
      <w:r w:rsidRPr="00E326CB">
        <w:rPr>
          <w:rFonts w:eastAsia="宋体"/>
          <w:color w:val="000000"/>
          <w:lang w:eastAsia="ja-JP"/>
        </w:rPr>
        <w:t xml:space="preserve">) identified issue </w:t>
      </w:r>
      <w:r w:rsidR="00E326CB">
        <w:t>In the case of regulatory services (e.g. emergency and lawful interception) it would be beneficial to receive multiple consecutive locations estimates for a target UE, this would enable the regulatory service to get more reliable UE location information. This would be useful for emergency and lawful interception use cases.</w:t>
      </w:r>
      <w:r w:rsidR="00C87CC0">
        <w:t xml:space="preserve"> </w:t>
      </w:r>
      <w:r w:rsidR="00E326CB">
        <w:t xml:space="preserve">However, with current standard, if an operator (on behalf of a regulator) wants to get more location estimates for a target UE, then the more complex periodic deferred location must be implemented (even if only regulatory services need this capability) in all impacted nodes. There is a need for a less complex method for receiving multiple locations estimates which could be an extension of already implemented SBA capabilities. </w:t>
      </w:r>
    </w:p>
    <w:p w14:paraId="679A499A" w14:textId="77777777" w:rsidR="00E326CB" w:rsidRPr="00E326CB" w:rsidRDefault="00E326CB" w:rsidP="00D73A7B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ja-JP"/>
        </w:rPr>
      </w:pPr>
    </w:p>
    <w:p w14:paraId="3BA27DED" w14:textId="16948269" w:rsidR="001C4126" w:rsidRDefault="001C4126" w:rsidP="00625E9D">
      <w:pPr>
        <w:rPr>
          <w:iCs/>
        </w:rPr>
      </w:pPr>
      <w:r>
        <w:rPr>
          <w:rFonts w:eastAsia="Batang" w:cs="Arial"/>
          <w:bCs/>
          <w:lang w:eastAsia="zh-CN"/>
        </w:rPr>
        <w:t xml:space="preserve">At the same meeting, </w:t>
      </w:r>
      <w:r w:rsidRPr="0061493B">
        <w:rPr>
          <w:iCs/>
        </w:rPr>
        <w:t xml:space="preserve">SA2 </w:t>
      </w:r>
      <w:r>
        <w:rPr>
          <w:iCs/>
        </w:rPr>
        <w:t xml:space="preserve">agreed </w:t>
      </w:r>
      <w:r w:rsidRPr="00D27A0B">
        <w:rPr>
          <w:iCs/>
        </w:rPr>
        <w:t>work item "</w:t>
      </w:r>
      <w:r w:rsidRPr="00CC24B7">
        <w:rPr>
          <w:iCs/>
        </w:rPr>
        <w:t>Multiple Location Report for MT-LR Immediate Location Request for regulatory services</w:t>
      </w:r>
      <w:r w:rsidRPr="00D27A0B">
        <w:rPr>
          <w:iCs/>
        </w:rPr>
        <w:t>" (TEI18_</w:t>
      </w:r>
      <w:r>
        <w:rPr>
          <w:iCs/>
        </w:rPr>
        <w:t>MLR</w:t>
      </w:r>
      <w:r w:rsidRPr="00D27A0B">
        <w:rPr>
          <w:iCs/>
        </w:rPr>
        <w:t>) to</w:t>
      </w:r>
      <w:r>
        <w:rPr>
          <w:iCs/>
        </w:rPr>
        <w:t xml:space="preserve"> specify the feature to get more reliable UE Location Information</w:t>
      </w:r>
      <w:r w:rsidRPr="0047734E">
        <w:rPr>
          <w:iCs/>
        </w:rPr>
        <w:t xml:space="preserve"> </w:t>
      </w:r>
      <w:r w:rsidRPr="005B7849">
        <w:rPr>
          <w:iCs/>
        </w:rPr>
        <w:t>for regulatory services</w:t>
      </w:r>
      <w:r>
        <w:rPr>
          <w:iCs/>
        </w:rPr>
        <w:t xml:space="preserve">, by obtaining </w:t>
      </w:r>
      <w:r w:rsidRPr="00971461">
        <w:rPr>
          <w:iCs/>
        </w:rPr>
        <w:t>consecutive location estimates for a target UE</w:t>
      </w:r>
      <w:r>
        <w:rPr>
          <w:iCs/>
        </w:rPr>
        <w:t xml:space="preserve"> in MT-LR</w:t>
      </w:r>
      <w:r w:rsidRPr="00703A09">
        <w:rPr>
          <w:iCs/>
        </w:rPr>
        <w:t>.</w:t>
      </w:r>
      <w:r w:rsidRPr="0061493B">
        <w:rPr>
          <w:iCs/>
        </w:rPr>
        <w:t xml:space="preserve"> </w:t>
      </w:r>
      <w:r w:rsidRPr="007F5531">
        <w:rPr>
          <w:iCs/>
        </w:rPr>
        <w:t>SA plenary approved work item "</w:t>
      </w:r>
      <w:r w:rsidRPr="00346D57">
        <w:rPr>
          <w:iCs/>
        </w:rPr>
        <w:t>Multiple Location Report for MT-LR Immediate Location Request for regulatory services</w:t>
      </w:r>
      <w:r w:rsidRPr="00F16167">
        <w:rPr>
          <w:iCs/>
        </w:rPr>
        <w:t>" (</w:t>
      </w:r>
      <w:r w:rsidRPr="00C30093">
        <w:rPr>
          <w:iCs/>
        </w:rPr>
        <w:t>SP-220795</w:t>
      </w:r>
      <w:r w:rsidRPr="007F5531">
        <w:rPr>
          <w:iCs/>
        </w:rPr>
        <w:t>) for SA2 normative work</w:t>
      </w:r>
      <w:r w:rsidRPr="0061493B">
        <w:rPr>
          <w:iCs/>
        </w:rPr>
        <w:t>.</w:t>
      </w:r>
      <w:r w:rsidR="00820455">
        <w:rPr>
          <w:iCs/>
        </w:rPr>
        <w:t xml:space="preserve"> The SA2 WID has agreed with scope for Extending 5GC-MT-LR procedure for regulatory procedure in TS 2</w:t>
      </w:r>
      <w:r w:rsidR="00EA1488">
        <w:rPr>
          <w:iCs/>
        </w:rPr>
        <w:t>3</w:t>
      </w:r>
      <w:r w:rsidR="00820455">
        <w:rPr>
          <w:iCs/>
        </w:rPr>
        <w:t>.273 for a simplified solution.</w:t>
      </w:r>
    </w:p>
    <w:p w14:paraId="7FC21D20" w14:textId="54E45FB1" w:rsidR="00EA1488" w:rsidRDefault="00EA1488" w:rsidP="00625E9D">
      <w:pPr>
        <w:rPr>
          <w:iCs/>
        </w:rPr>
      </w:pPr>
    </w:p>
    <w:p w14:paraId="6066AEF7" w14:textId="17B957EC" w:rsidR="00B26BF6" w:rsidRDefault="00B26BF6" w:rsidP="00625E9D">
      <w:pPr>
        <w:rPr>
          <w:iCs/>
        </w:rPr>
      </w:pPr>
      <w:r>
        <w:rPr>
          <w:iCs/>
        </w:rPr>
        <w:t>Initial agreement on CR</w:t>
      </w:r>
      <w:r w:rsidRPr="00B26BF6">
        <w:rPr>
          <w:iCs/>
        </w:rPr>
        <w:t>0237</w:t>
      </w:r>
      <w:r>
        <w:rPr>
          <w:iCs/>
        </w:rPr>
        <w:t xml:space="preserve"> reached</w:t>
      </w:r>
      <w:r w:rsidR="006D61CC">
        <w:rPr>
          <w:iCs/>
        </w:rPr>
        <w:t xml:space="preserve"> with</w:t>
      </w:r>
      <w:r>
        <w:rPr>
          <w:iCs/>
        </w:rPr>
        <w:t xml:space="preserve"> following solution:</w:t>
      </w:r>
    </w:p>
    <w:p w14:paraId="564C67D2" w14:textId="5535EFC9" w:rsidR="00B26BF6" w:rsidRPr="00B26BF6" w:rsidRDefault="00B26BF6" w:rsidP="00B26BF6">
      <w:pPr>
        <w:pStyle w:val="ListParagraph"/>
        <w:numPr>
          <w:ilvl w:val="0"/>
          <w:numId w:val="8"/>
        </w:numPr>
        <w:rPr>
          <w:iCs/>
        </w:rPr>
      </w:pPr>
      <w:r w:rsidRPr="00B26BF6">
        <w:rPr>
          <w:iCs/>
        </w:rPr>
        <w:t xml:space="preserve">The LCS client </w:t>
      </w:r>
      <w:r w:rsidRPr="00B26BF6">
        <w:rPr>
          <w:iCs/>
        </w:rPr>
        <w:t>include</w:t>
      </w:r>
      <w:r w:rsidRPr="00B26BF6">
        <w:rPr>
          <w:iCs/>
        </w:rPr>
        <w:t>s</w:t>
      </w:r>
      <w:r w:rsidRPr="00B26BF6">
        <w:rPr>
          <w:iCs/>
        </w:rPr>
        <w:t xml:space="preserve"> </w:t>
      </w:r>
      <w:r w:rsidR="00E61A0A">
        <w:rPr>
          <w:iCs/>
        </w:rPr>
        <w:t xml:space="preserve">the </w:t>
      </w:r>
      <w:r>
        <w:rPr>
          <w:iCs/>
        </w:rPr>
        <w:t xml:space="preserve">indication </w:t>
      </w:r>
      <w:r w:rsidR="0061514A">
        <w:rPr>
          <w:iCs/>
        </w:rPr>
        <w:t xml:space="preserve">for </w:t>
      </w:r>
      <w:r w:rsidRPr="00B26BF6">
        <w:rPr>
          <w:iCs/>
        </w:rPr>
        <w:t>acceptance of INTERMEDIATE response</w:t>
      </w:r>
      <w:r w:rsidR="00675F81">
        <w:rPr>
          <w:iCs/>
        </w:rPr>
        <w:t xml:space="preserve"> (OMA MLP)</w:t>
      </w:r>
    </w:p>
    <w:p w14:paraId="4C37C7EB" w14:textId="597765A0" w:rsidR="00B26BF6" w:rsidRPr="00B26BF6" w:rsidRDefault="00B26BF6" w:rsidP="00B26BF6">
      <w:pPr>
        <w:pStyle w:val="ListParagraph"/>
        <w:numPr>
          <w:ilvl w:val="0"/>
          <w:numId w:val="8"/>
        </w:numPr>
        <w:rPr>
          <w:iCs/>
        </w:rPr>
      </w:pPr>
      <w:proofErr w:type="spellStart"/>
      <w:r w:rsidRPr="00B26BF6">
        <w:rPr>
          <w:iCs/>
        </w:rPr>
        <w:t>Namf_Location_ProvidePositioningInfo</w:t>
      </w:r>
      <w:proofErr w:type="spellEnd"/>
      <w:r w:rsidRPr="00B26BF6">
        <w:rPr>
          <w:iCs/>
        </w:rPr>
        <w:t xml:space="preserve"> service operation invoked by GMLC include </w:t>
      </w:r>
      <w:r w:rsidR="009264AE">
        <w:rPr>
          <w:iCs/>
        </w:rPr>
        <w:t xml:space="preserve">the indication for </w:t>
      </w:r>
      <w:r w:rsidR="009264AE" w:rsidRPr="00B26BF6">
        <w:rPr>
          <w:iCs/>
        </w:rPr>
        <w:t>acceptance of INTERMEDIATE response</w:t>
      </w:r>
      <w:r w:rsidRPr="00B26BF6">
        <w:rPr>
          <w:iCs/>
        </w:rPr>
        <w:t>, GMLC contact address and LIR reference number</w:t>
      </w:r>
    </w:p>
    <w:p w14:paraId="3873D73E" w14:textId="1DCDAF35" w:rsidR="00B26BF6" w:rsidRDefault="00B26BF6" w:rsidP="00B26BF6">
      <w:pPr>
        <w:pStyle w:val="ListParagraph"/>
        <w:numPr>
          <w:ilvl w:val="0"/>
          <w:numId w:val="8"/>
        </w:numPr>
        <w:rPr>
          <w:iCs/>
        </w:rPr>
      </w:pPr>
      <w:r w:rsidRPr="00B26BF6">
        <w:rPr>
          <w:iCs/>
        </w:rPr>
        <w:t xml:space="preserve">Nlmf_Location_DetermineLocation service operation invoked by AMF include </w:t>
      </w:r>
      <w:r w:rsidR="00D73478">
        <w:rPr>
          <w:iCs/>
        </w:rPr>
        <w:t xml:space="preserve">the indication for </w:t>
      </w:r>
      <w:r w:rsidR="00D73478" w:rsidRPr="00B26BF6">
        <w:rPr>
          <w:iCs/>
        </w:rPr>
        <w:t>acceptance of INTERMEDIATE response</w:t>
      </w:r>
      <w:r w:rsidRPr="00B26BF6">
        <w:rPr>
          <w:iCs/>
        </w:rPr>
        <w:t xml:space="preserve"> and GMLC contact address, LIR reference number</w:t>
      </w:r>
    </w:p>
    <w:p w14:paraId="76C73CD2" w14:textId="2E17FC6F" w:rsidR="0043754F" w:rsidRPr="00B26BF6" w:rsidRDefault="0043754F" w:rsidP="00B26BF6">
      <w:pPr>
        <w:pStyle w:val="ListParagraph"/>
        <w:numPr>
          <w:ilvl w:val="0"/>
          <w:numId w:val="8"/>
        </w:numPr>
        <w:rPr>
          <w:iCs/>
        </w:rPr>
      </w:pPr>
      <w:r w:rsidRPr="0043754F">
        <w:rPr>
          <w:iCs/>
        </w:rPr>
        <w:t xml:space="preserve">The LMF invokes an </w:t>
      </w:r>
      <w:proofErr w:type="spellStart"/>
      <w:r w:rsidRPr="0043754F">
        <w:rPr>
          <w:iCs/>
        </w:rPr>
        <w:t>Nlmf_Location_EventNotify</w:t>
      </w:r>
      <w:proofErr w:type="spellEnd"/>
      <w:r w:rsidRPr="0043754F">
        <w:rPr>
          <w:iCs/>
        </w:rPr>
        <w:t xml:space="preserve"> service operation towards GMLC and provides the INTERMEDIATE location of the UE during the session and timestamp of the location estimate, and LIR reference number, and INTERMEDIATE event type</w:t>
      </w:r>
      <w:r w:rsidR="00535852">
        <w:rPr>
          <w:iCs/>
        </w:rPr>
        <w:t>.</w:t>
      </w:r>
    </w:p>
    <w:p w14:paraId="35D53234" w14:textId="77777777" w:rsidR="001C4126" w:rsidRDefault="001C4126" w:rsidP="00625E9D">
      <w:pPr>
        <w:rPr>
          <w:rFonts w:eastAsia="Batang" w:cs="Arial"/>
          <w:bCs/>
          <w:lang w:eastAsia="zh-CN"/>
        </w:rPr>
      </w:pPr>
    </w:p>
    <w:p w14:paraId="130FBB5A" w14:textId="77777777" w:rsidR="00D73A7B" w:rsidRPr="00D73A7B" w:rsidRDefault="00D73A7B" w:rsidP="00D73A7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ja-JP"/>
        </w:rPr>
      </w:pPr>
      <w:r w:rsidRPr="00D73A7B">
        <w:rPr>
          <w:rFonts w:ascii="Arial" w:eastAsia="宋体" w:hAnsi="Arial"/>
          <w:sz w:val="28"/>
          <w:lang w:eastAsia="ja-JP"/>
        </w:rPr>
        <w:t>2.2</w:t>
      </w:r>
      <w:r w:rsidRPr="00D73A7B">
        <w:rPr>
          <w:rFonts w:ascii="Arial" w:eastAsia="宋体" w:hAnsi="Arial"/>
          <w:sz w:val="28"/>
          <w:lang w:eastAsia="ja-JP"/>
        </w:rPr>
        <w:tab/>
        <w:t>CT WGs estimated impacts</w:t>
      </w:r>
    </w:p>
    <w:p w14:paraId="1D860D90" w14:textId="5889B734" w:rsidR="00820771" w:rsidRDefault="005B6EAA" w:rsidP="00820771">
      <w:pPr>
        <w:rPr>
          <w:rFonts w:eastAsia="Batang" w:cs="Arial"/>
          <w:bCs/>
          <w:lang w:eastAsia="zh-CN"/>
        </w:rPr>
      </w:pPr>
      <w:r>
        <w:rPr>
          <w:rFonts w:eastAsia="Batang" w:cs="Arial"/>
          <w:bCs/>
          <w:lang w:eastAsia="zh-CN"/>
        </w:rPr>
        <w:t xml:space="preserve">Based on initial agreement of CR0237, </w:t>
      </w:r>
      <w:r w:rsidR="00FF7E56">
        <w:rPr>
          <w:rFonts w:eastAsia="Batang" w:cs="Arial"/>
          <w:bCs/>
          <w:lang w:eastAsia="zh-CN"/>
        </w:rPr>
        <w:t xml:space="preserve">only the </w:t>
      </w:r>
      <w:r w:rsidR="00820771">
        <w:rPr>
          <w:rFonts w:eastAsia="Batang" w:cs="Arial"/>
          <w:bCs/>
          <w:lang w:eastAsia="zh-CN"/>
        </w:rPr>
        <w:t>LMF and AMF interface</w:t>
      </w:r>
      <w:r w:rsidR="00FF7E56">
        <w:rPr>
          <w:rFonts w:eastAsia="Batang" w:cs="Arial"/>
          <w:bCs/>
          <w:lang w:eastAsia="zh-CN"/>
        </w:rPr>
        <w:t>s</w:t>
      </w:r>
      <w:r w:rsidR="00820771">
        <w:rPr>
          <w:rFonts w:eastAsia="Batang" w:cs="Arial"/>
          <w:bCs/>
          <w:lang w:eastAsia="zh-CN"/>
        </w:rPr>
        <w:t xml:space="preserve"> will be extended to support the new feature.</w:t>
      </w:r>
    </w:p>
    <w:p w14:paraId="65EDF7F5" w14:textId="77777777" w:rsidR="00820771" w:rsidRDefault="00820771" w:rsidP="00820771">
      <w:pPr>
        <w:rPr>
          <w:rFonts w:eastAsia="Batang" w:cs="Arial"/>
          <w:bCs/>
          <w:lang w:eastAsia="zh-CN"/>
        </w:rPr>
      </w:pPr>
    </w:p>
    <w:p w14:paraId="2B3788F3" w14:textId="77777777" w:rsidR="00D73A7B" w:rsidRPr="00D73A7B" w:rsidRDefault="00D73A7B" w:rsidP="00D73A7B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r w:rsidRPr="00D73A7B">
        <w:rPr>
          <w:rFonts w:ascii="Arial" w:eastAsia="宋体" w:hAnsi="Arial"/>
          <w:sz w:val="24"/>
          <w:lang w:eastAsia="ja-JP"/>
        </w:rPr>
        <w:lastRenderedPageBreak/>
        <w:t>2.2.3</w:t>
      </w:r>
      <w:r w:rsidRPr="00D73A7B">
        <w:rPr>
          <w:rFonts w:ascii="Arial" w:eastAsia="宋体" w:hAnsi="Arial"/>
          <w:sz w:val="24"/>
          <w:lang w:eastAsia="ja-JP"/>
        </w:rPr>
        <w:tab/>
        <w:t>CT4 impacts</w:t>
      </w:r>
    </w:p>
    <w:p w14:paraId="0C8D95A4" w14:textId="4E7A0215" w:rsidR="00D73A7B" w:rsidRPr="00D73A7B" w:rsidRDefault="003924D0" w:rsidP="00D73A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u w:val="single"/>
          <w:lang w:eastAsia="ja-JP"/>
        </w:rPr>
      </w:pPr>
      <w:r w:rsidRPr="003924D0">
        <w:rPr>
          <w:rFonts w:eastAsia="宋体"/>
          <w:color w:val="000000"/>
          <w:u w:val="single"/>
          <w:lang w:eastAsia="ja-JP"/>
        </w:rPr>
        <w:t xml:space="preserve">For </w:t>
      </w:r>
      <w:r w:rsidR="00D73A7B" w:rsidRPr="00D73A7B">
        <w:rPr>
          <w:rFonts w:eastAsia="宋体"/>
          <w:color w:val="000000"/>
          <w:u w:val="single"/>
          <w:lang w:eastAsia="ja-JP"/>
        </w:rPr>
        <w:t>TS 29.</w:t>
      </w:r>
      <w:r w:rsidR="002C715C" w:rsidRPr="003924D0">
        <w:rPr>
          <w:rFonts w:eastAsia="宋体"/>
          <w:color w:val="000000"/>
          <w:u w:val="single"/>
          <w:lang w:eastAsia="ja-JP"/>
        </w:rPr>
        <w:t>572</w:t>
      </w:r>
    </w:p>
    <w:p w14:paraId="257843F8" w14:textId="1C9C7289" w:rsidR="00234C9B" w:rsidRDefault="00234C9B" w:rsidP="00234C9B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 xml:space="preserve">Update LMF interface to include </w:t>
      </w:r>
      <w:r w:rsidR="00E65B04">
        <w:rPr>
          <w:iCs/>
        </w:rPr>
        <w:t xml:space="preserve">the indication for </w:t>
      </w:r>
      <w:r w:rsidR="00E65B04" w:rsidRPr="00B26BF6">
        <w:rPr>
          <w:iCs/>
        </w:rPr>
        <w:t>acceptance of INTERMEDIATE response, GMLC contact address and LIR reference number</w:t>
      </w:r>
      <w:r w:rsidR="00CD4EC6">
        <w:rPr>
          <w:iCs/>
        </w:rPr>
        <w:t xml:space="preserve"> in </w:t>
      </w:r>
      <w:r w:rsidR="00CD4EC6" w:rsidRPr="00B26BF6">
        <w:rPr>
          <w:iCs/>
        </w:rPr>
        <w:t>Nlmf_Location_DetermineLocation</w:t>
      </w:r>
      <w:r w:rsidR="00CD4EC6">
        <w:rPr>
          <w:iCs/>
        </w:rPr>
        <w:t xml:space="preserve"> service operation</w:t>
      </w:r>
      <w:r>
        <w:t>;</w:t>
      </w:r>
    </w:p>
    <w:p w14:paraId="11D44163" w14:textId="445B7AF4" w:rsidR="00234C9B" w:rsidRDefault="00234C9B" w:rsidP="00234C9B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 xml:space="preserve">Update LMF interface to </w:t>
      </w:r>
      <w:r w:rsidR="008C5F45">
        <w:t xml:space="preserve">extend the </w:t>
      </w:r>
      <w:proofErr w:type="spellStart"/>
      <w:r w:rsidR="008C5F45" w:rsidRPr="0043754F">
        <w:rPr>
          <w:iCs/>
        </w:rPr>
        <w:t>Nlmf_Location_EventNotify</w:t>
      </w:r>
      <w:proofErr w:type="spellEnd"/>
      <w:r w:rsidR="008C5F45">
        <w:rPr>
          <w:iCs/>
        </w:rPr>
        <w:t xml:space="preserve"> service operation </w:t>
      </w:r>
      <w:r w:rsidR="008C5F45">
        <w:rPr>
          <w:iCs/>
        </w:rPr>
        <w:t xml:space="preserve">for </w:t>
      </w:r>
      <w:r w:rsidR="00E210CB" w:rsidRPr="0043754F">
        <w:rPr>
          <w:iCs/>
        </w:rPr>
        <w:t>INTERMEDIATE event type</w:t>
      </w:r>
      <w:r w:rsidR="006017A7">
        <w:rPr>
          <w:iCs/>
        </w:rPr>
        <w:t xml:space="preserve">, with </w:t>
      </w:r>
      <w:r w:rsidR="00E210CB" w:rsidRPr="0043754F">
        <w:rPr>
          <w:iCs/>
        </w:rPr>
        <w:t>LIR reference number, INTERMEDIATE location of the UE and timestamp of the location estimate</w:t>
      </w:r>
      <w:r>
        <w:t>.</w:t>
      </w:r>
    </w:p>
    <w:p w14:paraId="53C3EEC1" w14:textId="2295055D" w:rsidR="002C715C" w:rsidRPr="003924D0" w:rsidRDefault="003924D0" w:rsidP="002C715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u w:val="single"/>
          <w:lang w:eastAsia="ja-JP"/>
        </w:rPr>
      </w:pPr>
      <w:r w:rsidRPr="003924D0">
        <w:rPr>
          <w:rFonts w:eastAsia="宋体"/>
          <w:color w:val="000000"/>
          <w:u w:val="single"/>
          <w:lang w:eastAsia="ja-JP"/>
        </w:rPr>
        <w:t xml:space="preserve">For </w:t>
      </w:r>
      <w:r w:rsidR="002C715C" w:rsidRPr="003924D0">
        <w:rPr>
          <w:rFonts w:eastAsia="宋体"/>
          <w:color w:val="000000"/>
          <w:u w:val="single"/>
          <w:lang w:eastAsia="ja-JP"/>
        </w:rPr>
        <w:t>TS 29.518</w:t>
      </w:r>
    </w:p>
    <w:p w14:paraId="46462FC9" w14:textId="045336E7" w:rsidR="00234C9B" w:rsidRDefault="00234C9B" w:rsidP="00234C9B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 xml:space="preserve">Update AMF interface to </w:t>
      </w:r>
      <w:r w:rsidR="00AB6A69">
        <w:t xml:space="preserve">include </w:t>
      </w:r>
      <w:r w:rsidR="00EB5A44">
        <w:rPr>
          <w:iCs/>
        </w:rPr>
        <w:t xml:space="preserve">the indication for </w:t>
      </w:r>
      <w:r w:rsidR="00EB5A44" w:rsidRPr="00B26BF6">
        <w:rPr>
          <w:iCs/>
        </w:rPr>
        <w:t>acceptance of INTERMEDIATE response, GMLC contact address and LIR reference number</w:t>
      </w:r>
      <w:r w:rsidR="00EB5A44">
        <w:rPr>
          <w:iCs/>
        </w:rPr>
        <w:t xml:space="preserve"> in </w:t>
      </w:r>
      <w:proofErr w:type="spellStart"/>
      <w:r w:rsidR="002621FE" w:rsidRPr="00B26BF6">
        <w:rPr>
          <w:iCs/>
        </w:rPr>
        <w:t>Namf_Location_ProvidePositioningInfo</w:t>
      </w:r>
      <w:proofErr w:type="spellEnd"/>
      <w:r w:rsidR="00EB5A44">
        <w:rPr>
          <w:iCs/>
        </w:rPr>
        <w:t xml:space="preserve"> service operation</w:t>
      </w:r>
    </w:p>
    <w:p w14:paraId="0F00BF3C" w14:textId="77777777" w:rsidR="00D73A7B" w:rsidRPr="00D73A7B" w:rsidRDefault="00D73A7B" w:rsidP="00D73A7B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ja-JP"/>
        </w:rPr>
      </w:pPr>
      <w:r w:rsidRPr="00D73A7B">
        <w:rPr>
          <w:rFonts w:ascii="Arial" w:eastAsia="宋体" w:hAnsi="Arial"/>
          <w:sz w:val="32"/>
          <w:lang w:eastAsia="ja-JP"/>
        </w:rPr>
        <w:t>3</w:t>
      </w:r>
      <w:r w:rsidRPr="00D73A7B">
        <w:rPr>
          <w:rFonts w:ascii="Arial" w:eastAsia="宋体" w:hAnsi="Arial"/>
          <w:sz w:val="32"/>
          <w:lang w:eastAsia="ja-JP"/>
        </w:rPr>
        <w:tab/>
        <w:t>Conclusion</w:t>
      </w:r>
    </w:p>
    <w:p w14:paraId="0A6D689A" w14:textId="5DE7C8F3" w:rsidR="00096BE9" w:rsidRPr="009000E7" w:rsidRDefault="00D73A7B" w:rsidP="00096BE9">
      <w:pPr>
        <w:rPr>
          <w:lang w:val="en-US"/>
        </w:rPr>
      </w:pPr>
      <w:r w:rsidRPr="00D73A7B">
        <w:rPr>
          <w:rFonts w:eastAsia="宋体"/>
          <w:color w:val="000000"/>
          <w:lang w:eastAsia="ja-JP"/>
        </w:rPr>
        <w:t xml:space="preserve">Based on above analysis, </w:t>
      </w:r>
      <w:r w:rsidR="0067403F">
        <w:rPr>
          <w:lang w:val="en-US"/>
        </w:rPr>
        <w:t xml:space="preserve">TEI18_MLR </w:t>
      </w:r>
      <w:r w:rsidR="00096BE9" w:rsidRPr="009000E7">
        <w:rPr>
          <w:lang w:val="en-US"/>
        </w:rPr>
        <w:t xml:space="preserve">feature will </w:t>
      </w:r>
      <w:r w:rsidR="00872A9D">
        <w:rPr>
          <w:lang w:val="en-US"/>
        </w:rPr>
        <w:t>only</w:t>
      </w:r>
      <w:r w:rsidR="00B933AF">
        <w:rPr>
          <w:lang w:val="en-US"/>
        </w:rPr>
        <w:t xml:space="preserve"> </w:t>
      </w:r>
      <w:r w:rsidR="00096BE9" w:rsidRPr="009000E7">
        <w:rPr>
          <w:lang w:val="en-US"/>
        </w:rPr>
        <w:t>impact</w:t>
      </w:r>
      <w:r w:rsidR="00096BE9">
        <w:rPr>
          <w:lang w:val="en-US"/>
        </w:rPr>
        <w:t xml:space="preserve"> </w:t>
      </w:r>
      <w:r w:rsidR="00096BE9" w:rsidRPr="009000E7">
        <w:rPr>
          <w:lang w:val="en-US"/>
        </w:rPr>
        <w:t>core network functions</w:t>
      </w:r>
      <w:r w:rsidR="00B933AF">
        <w:rPr>
          <w:lang w:val="en-US"/>
        </w:rPr>
        <w:t xml:space="preserve"> (LMF and AMF)</w:t>
      </w:r>
      <w:r w:rsidR="00F370A8">
        <w:rPr>
          <w:lang w:val="en-US"/>
        </w:rPr>
        <w:t xml:space="preserve"> with current scope</w:t>
      </w:r>
      <w:r w:rsidR="009507BA">
        <w:rPr>
          <w:lang w:val="en-US"/>
        </w:rPr>
        <w:t xml:space="preserve"> and there </w:t>
      </w:r>
      <w:r w:rsidR="00205C3A">
        <w:rPr>
          <w:lang w:val="en-US"/>
        </w:rPr>
        <w:t xml:space="preserve">is </w:t>
      </w:r>
      <w:r w:rsidR="009507BA">
        <w:rPr>
          <w:lang w:val="en-US"/>
        </w:rPr>
        <w:t>no impact on other CT groups</w:t>
      </w:r>
      <w:r w:rsidR="00205C3A">
        <w:rPr>
          <w:lang w:val="en-US"/>
        </w:rPr>
        <w:t xml:space="preserve"> identified</w:t>
      </w:r>
      <w:r w:rsidR="00096BE9" w:rsidRPr="009000E7">
        <w:rPr>
          <w:lang w:val="en-US"/>
        </w:rPr>
        <w:t>,</w:t>
      </w:r>
      <w:r w:rsidR="00096BE9">
        <w:rPr>
          <w:lang w:val="en-US"/>
        </w:rPr>
        <w:t xml:space="preserve"> so</w:t>
      </w:r>
      <w:r w:rsidR="00096BE9" w:rsidRPr="009000E7">
        <w:rPr>
          <w:lang w:val="en-US"/>
        </w:rPr>
        <w:t xml:space="preserve"> CT4 should take the lead for CT-wide WID.</w:t>
      </w:r>
    </w:p>
    <w:p w14:paraId="225284EF" w14:textId="77777777" w:rsidR="00096BE9" w:rsidRPr="009000E7" w:rsidRDefault="00096BE9" w:rsidP="00096BE9">
      <w:pPr>
        <w:rPr>
          <w:lang w:val="en-US"/>
        </w:rPr>
      </w:pPr>
    </w:p>
    <w:p w14:paraId="2AB50B5C" w14:textId="366B5CB9" w:rsidR="00D73A7B" w:rsidRPr="00D73A7B" w:rsidRDefault="00D73A7B" w:rsidP="00D73A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ja-JP"/>
        </w:rPr>
      </w:pPr>
      <w:r w:rsidRPr="00D73A7B">
        <w:rPr>
          <w:rFonts w:eastAsia="宋体"/>
          <w:color w:val="000000"/>
          <w:lang w:eastAsia="ja-JP"/>
        </w:rPr>
        <w:t>Ericsson prepared a new CT</w:t>
      </w:r>
      <w:r w:rsidR="002D714D">
        <w:rPr>
          <w:rFonts w:eastAsia="宋体"/>
          <w:color w:val="000000"/>
          <w:lang w:eastAsia="ja-JP"/>
        </w:rPr>
        <w:t>4</w:t>
      </w:r>
      <w:r w:rsidRPr="00D73A7B">
        <w:rPr>
          <w:rFonts w:eastAsia="宋体"/>
          <w:color w:val="000000"/>
          <w:lang w:eastAsia="ja-JP"/>
        </w:rPr>
        <w:t xml:space="preserve"> WID </w:t>
      </w:r>
      <w:r w:rsidR="005B1E98">
        <w:rPr>
          <w:rFonts w:eastAsia="宋体"/>
          <w:color w:val="000000"/>
          <w:lang w:eastAsia="ja-JP"/>
        </w:rPr>
        <w:t xml:space="preserve">on </w:t>
      </w:r>
      <w:r w:rsidRPr="00D73A7B">
        <w:rPr>
          <w:rFonts w:eastAsia="宋体"/>
          <w:color w:val="000000"/>
          <w:lang w:eastAsia="ja-JP"/>
        </w:rPr>
        <w:t>this meeting for agreement</w:t>
      </w:r>
      <w:r w:rsidR="00314880">
        <w:rPr>
          <w:rFonts w:eastAsia="宋体"/>
          <w:color w:val="000000"/>
          <w:lang w:eastAsia="ja-JP"/>
        </w:rPr>
        <w:t>.</w:t>
      </w:r>
    </w:p>
    <w:p w14:paraId="4F715EAA" w14:textId="77777777" w:rsidR="00DA7FEB" w:rsidRDefault="00DA7FEB">
      <w:pPr>
        <w:rPr>
          <w:rFonts w:ascii="Arial" w:hAnsi="Arial" w:cs="Arial"/>
          <w:b/>
          <w:bCs/>
        </w:rPr>
      </w:pPr>
    </w:p>
    <w:sectPr w:rsidR="00DA7FE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31F58" w14:textId="77777777" w:rsidR="00A77612" w:rsidRDefault="00A77612">
      <w:r>
        <w:separator/>
      </w:r>
    </w:p>
  </w:endnote>
  <w:endnote w:type="continuationSeparator" w:id="0">
    <w:p w14:paraId="67EFE0C3" w14:textId="77777777" w:rsidR="00A77612" w:rsidRDefault="00A77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C029A" w14:textId="77777777" w:rsidR="00A77612" w:rsidRDefault="00A77612">
      <w:r>
        <w:separator/>
      </w:r>
    </w:p>
  </w:footnote>
  <w:footnote w:type="continuationSeparator" w:id="0">
    <w:p w14:paraId="05B7E048" w14:textId="77777777" w:rsidR="00A77612" w:rsidRDefault="00A77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718A8"/>
    <w:multiLevelType w:val="hybridMultilevel"/>
    <w:tmpl w:val="8AE04FB6"/>
    <w:lvl w:ilvl="0" w:tplc="963C18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5961F8"/>
    <w:multiLevelType w:val="hybridMultilevel"/>
    <w:tmpl w:val="5D1A3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96BE9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824E7"/>
    <w:rsid w:val="00192B41"/>
    <w:rsid w:val="00197E4A"/>
    <w:rsid w:val="001A31EF"/>
    <w:rsid w:val="001A6F8A"/>
    <w:rsid w:val="001B01F1"/>
    <w:rsid w:val="001B2414"/>
    <w:rsid w:val="001B5421"/>
    <w:rsid w:val="001B650D"/>
    <w:rsid w:val="001C4126"/>
    <w:rsid w:val="001C7E87"/>
    <w:rsid w:val="001D0B09"/>
    <w:rsid w:val="001E123C"/>
    <w:rsid w:val="001E6729"/>
    <w:rsid w:val="00205C3A"/>
    <w:rsid w:val="00206D3C"/>
    <w:rsid w:val="002070CB"/>
    <w:rsid w:val="00215D9E"/>
    <w:rsid w:val="002336BF"/>
    <w:rsid w:val="00234C9B"/>
    <w:rsid w:val="00235F9B"/>
    <w:rsid w:val="00236BBA"/>
    <w:rsid w:val="00236D1F"/>
    <w:rsid w:val="002407FF"/>
    <w:rsid w:val="0024508A"/>
    <w:rsid w:val="00250F58"/>
    <w:rsid w:val="002541D3"/>
    <w:rsid w:val="00256429"/>
    <w:rsid w:val="002621FE"/>
    <w:rsid w:val="0026253E"/>
    <w:rsid w:val="00266985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715C"/>
    <w:rsid w:val="002D2DBB"/>
    <w:rsid w:val="002D714D"/>
    <w:rsid w:val="002E397B"/>
    <w:rsid w:val="002E3AE2"/>
    <w:rsid w:val="002E7077"/>
    <w:rsid w:val="002F34E6"/>
    <w:rsid w:val="002F7CCB"/>
    <w:rsid w:val="00310E70"/>
    <w:rsid w:val="00313F3E"/>
    <w:rsid w:val="00314880"/>
    <w:rsid w:val="00320536"/>
    <w:rsid w:val="00325E33"/>
    <w:rsid w:val="003275E6"/>
    <w:rsid w:val="00354553"/>
    <w:rsid w:val="003924D0"/>
    <w:rsid w:val="00392C87"/>
    <w:rsid w:val="003A5FFA"/>
    <w:rsid w:val="003A67E1"/>
    <w:rsid w:val="003C7F9E"/>
    <w:rsid w:val="003D4593"/>
    <w:rsid w:val="003E2C8B"/>
    <w:rsid w:val="003E710B"/>
    <w:rsid w:val="003E7C47"/>
    <w:rsid w:val="003F1C0E"/>
    <w:rsid w:val="004008D7"/>
    <w:rsid w:val="0040145D"/>
    <w:rsid w:val="00411339"/>
    <w:rsid w:val="004131BD"/>
    <w:rsid w:val="00416CEA"/>
    <w:rsid w:val="00421AFD"/>
    <w:rsid w:val="00432048"/>
    <w:rsid w:val="0043754F"/>
    <w:rsid w:val="004518DB"/>
    <w:rsid w:val="00477EBC"/>
    <w:rsid w:val="004865CB"/>
    <w:rsid w:val="004A0A73"/>
    <w:rsid w:val="004A661C"/>
    <w:rsid w:val="004C4C9B"/>
    <w:rsid w:val="004D1DF8"/>
    <w:rsid w:val="004D2FA0"/>
    <w:rsid w:val="004E1010"/>
    <w:rsid w:val="0050202A"/>
    <w:rsid w:val="00516FF8"/>
    <w:rsid w:val="0052032E"/>
    <w:rsid w:val="005220FF"/>
    <w:rsid w:val="005279FB"/>
    <w:rsid w:val="00535852"/>
    <w:rsid w:val="00544D8F"/>
    <w:rsid w:val="00544EE1"/>
    <w:rsid w:val="00553BDE"/>
    <w:rsid w:val="00562495"/>
    <w:rsid w:val="00574732"/>
    <w:rsid w:val="00577727"/>
    <w:rsid w:val="005777AF"/>
    <w:rsid w:val="00586562"/>
    <w:rsid w:val="00593DC4"/>
    <w:rsid w:val="0059529B"/>
    <w:rsid w:val="005A3249"/>
    <w:rsid w:val="005A6ABC"/>
    <w:rsid w:val="005B1577"/>
    <w:rsid w:val="005B1E98"/>
    <w:rsid w:val="005B6EAA"/>
    <w:rsid w:val="005C0CC6"/>
    <w:rsid w:val="005C0FFC"/>
    <w:rsid w:val="005C25B9"/>
    <w:rsid w:val="005C3F71"/>
    <w:rsid w:val="005C7352"/>
    <w:rsid w:val="005D1F7E"/>
    <w:rsid w:val="005D2738"/>
    <w:rsid w:val="005E2F10"/>
    <w:rsid w:val="005E7235"/>
    <w:rsid w:val="005F041C"/>
    <w:rsid w:val="005F4B34"/>
    <w:rsid w:val="006017A7"/>
    <w:rsid w:val="0061514A"/>
    <w:rsid w:val="00616E18"/>
    <w:rsid w:val="00623AED"/>
    <w:rsid w:val="00625E9D"/>
    <w:rsid w:val="00632157"/>
    <w:rsid w:val="00633971"/>
    <w:rsid w:val="0064121E"/>
    <w:rsid w:val="006575BE"/>
    <w:rsid w:val="00660354"/>
    <w:rsid w:val="00665B9B"/>
    <w:rsid w:val="0067403F"/>
    <w:rsid w:val="00675F81"/>
    <w:rsid w:val="006C6769"/>
    <w:rsid w:val="006D3D54"/>
    <w:rsid w:val="006D61CC"/>
    <w:rsid w:val="006E1A49"/>
    <w:rsid w:val="006F1B00"/>
    <w:rsid w:val="006F1C02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3C0E"/>
    <w:rsid w:val="00787383"/>
    <w:rsid w:val="007909E0"/>
    <w:rsid w:val="00791B51"/>
    <w:rsid w:val="00795AD1"/>
    <w:rsid w:val="00797870"/>
    <w:rsid w:val="007A4105"/>
    <w:rsid w:val="007B5456"/>
    <w:rsid w:val="007B5F65"/>
    <w:rsid w:val="007D3C7C"/>
    <w:rsid w:val="007F6574"/>
    <w:rsid w:val="00806790"/>
    <w:rsid w:val="00806791"/>
    <w:rsid w:val="0081305A"/>
    <w:rsid w:val="00820455"/>
    <w:rsid w:val="00820771"/>
    <w:rsid w:val="00841087"/>
    <w:rsid w:val="00850CD4"/>
    <w:rsid w:val="008515C7"/>
    <w:rsid w:val="00854A49"/>
    <w:rsid w:val="00872A9D"/>
    <w:rsid w:val="008A06BE"/>
    <w:rsid w:val="008A56FD"/>
    <w:rsid w:val="008C5F45"/>
    <w:rsid w:val="008D3DA6"/>
    <w:rsid w:val="008F705F"/>
    <w:rsid w:val="008F7444"/>
    <w:rsid w:val="0091399A"/>
    <w:rsid w:val="009264AE"/>
    <w:rsid w:val="00926791"/>
    <w:rsid w:val="0093661C"/>
    <w:rsid w:val="00940736"/>
    <w:rsid w:val="009507BA"/>
    <w:rsid w:val="00950CF7"/>
    <w:rsid w:val="00960A44"/>
    <w:rsid w:val="00963624"/>
    <w:rsid w:val="009768C3"/>
    <w:rsid w:val="00977C43"/>
    <w:rsid w:val="00983776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3504"/>
    <w:rsid w:val="009E5DBA"/>
    <w:rsid w:val="009F2FEE"/>
    <w:rsid w:val="009F6047"/>
    <w:rsid w:val="00A03D2A"/>
    <w:rsid w:val="00A10ADB"/>
    <w:rsid w:val="00A144AB"/>
    <w:rsid w:val="00A151A1"/>
    <w:rsid w:val="00A17F01"/>
    <w:rsid w:val="00A24557"/>
    <w:rsid w:val="00A248B2"/>
    <w:rsid w:val="00A26B4D"/>
    <w:rsid w:val="00A27A64"/>
    <w:rsid w:val="00A27B8F"/>
    <w:rsid w:val="00A34831"/>
    <w:rsid w:val="00A37F80"/>
    <w:rsid w:val="00A46B3F"/>
    <w:rsid w:val="00A46F30"/>
    <w:rsid w:val="00A61169"/>
    <w:rsid w:val="00A63024"/>
    <w:rsid w:val="00A77612"/>
    <w:rsid w:val="00A82B4C"/>
    <w:rsid w:val="00A82FCC"/>
    <w:rsid w:val="00A906A4"/>
    <w:rsid w:val="00AA574E"/>
    <w:rsid w:val="00AB4965"/>
    <w:rsid w:val="00AB6A69"/>
    <w:rsid w:val="00AD324E"/>
    <w:rsid w:val="00AD5B51"/>
    <w:rsid w:val="00AD7B78"/>
    <w:rsid w:val="00AF2D16"/>
    <w:rsid w:val="00AF4118"/>
    <w:rsid w:val="00B26BF6"/>
    <w:rsid w:val="00B3526C"/>
    <w:rsid w:val="00B47534"/>
    <w:rsid w:val="00B84B54"/>
    <w:rsid w:val="00B91070"/>
    <w:rsid w:val="00B92C7D"/>
    <w:rsid w:val="00B933AF"/>
    <w:rsid w:val="00B93BB2"/>
    <w:rsid w:val="00B9697B"/>
    <w:rsid w:val="00B97469"/>
    <w:rsid w:val="00BA46C7"/>
    <w:rsid w:val="00BA4DA4"/>
    <w:rsid w:val="00BB7B45"/>
    <w:rsid w:val="00BC2E5F"/>
    <w:rsid w:val="00BC481E"/>
    <w:rsid w:val="00BC5AF6"/>
    <w:rsid w:val="00BD3E51"/>
    <w:rsid w:val="00BE0EB2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41E"/>
    <w:rsid w:val="00C87CC0"/>
    <w:rsid w:val="00CA5DB0"/>
    <w:rsid w:val="00CC58ED"/>
    <w:rsid w:val="00CD100E"/>
    <w:rsid w:val="00CD4EC6"/>
    <w:rsid w:val="00D145EC"/>
    <w:rsid w:val="00D3750C"/>
    <w:rsid w:val="00D412A3"/>
    <w:rsid w:val="00D41DA0"/>
    <w:rsid w:val="00D43C0B"/>
    <w:rsid w:val="00D44A74"/>
    <w:rsid w:val="00D57CD2"/>
    <w:rsid w:val="00D57E66"/>
    <w:rsid w:val="00D72918"/>
    <w:rsid w:val="00D73350"/>
    <w:rsid w:val="00D73478"/>
    <w:rsid w:val="00D73A7B"/>
    <w:rsid w:val="00D82231"/>
    <w:rsid w:val="00D8756E"/>
    <w:rsid w:val="00D938DD"/>
    <w:rsid w:val="00D93C56"/>
    <w:rsid w:val="00D94695"/>
    <w:rsid w:val="00D974EA"/>
    <w:rsid w:val="00DA7FEB"/>
    <w:rsid w:val="00DC0F52"/>
    <w:rsid w:val="00DC17DC"/>
    <w:rsid w:val="00DC4726"/>
    <w:rsid w:val="00DD40D2"/>
    <w:rsid w:val="00DE5BBF"/>
    <w:rsid w:val="00E03A99"/>
    <w:rsid w:val="00E041CD"/>
    <w:rsid w:val="00E1463F"/>
    <w:rsid w:val="00E210CB"/>
    <w:rsid w:val="00E326CB"/>
    <w:rsid w:val="00E3403D"/>
    <w:rsid w:val="00E363A9"/>
    <w:rsid w:val="00E413E0"/>
    <w:rsid w:val="00E432EB"/>
    <w:rsid w:val="00E53AE3"/>
    <w:rsid w:val="00E5574A"/>
    <w:rsid w:val="00E61A0A"/>
    <w:rsid w:val="00E64FB2"/>
    <w:rsid w:val="00E65B04"/>
    <w:rsid w:val="00E81E2C"/>
    <w:rsid w:val="00E925E4"/>
    <w:rsid w:val="00EA1488"/>
    <w:rsid w:val="00EB5A44"/>
    <w:rsid w:val="00EB5D2F"/>
    <w:rsid w:val="00EC10EC"/>
    <w:rsid w:val="00ED6080"/>
    <w:rsid w:val="00EE0176"/>
    <w:rsid w:val="00EE05CF"/>
    <w:rsid w:val="00EF0942"/>
    <w:rsid w:val="00EF291F"/>
    <w:rsid w:val="00F0218C"/>
    <w:rsid w:val="00F0393B"/>
    <w:rsid w:val="00F1342A"/>
    <w:rsid w:val="00F313DD"/>
    <w:rsid w:val="00F370A8"/>
    <w:rsid w:val="00F378BE"/>
    <w:rsid w:val="00F43120"/>
    <w:rsid w:val="00F763A4"/>
    <w:rsid w:val="00F81CF2"/>
    <w:rsid w:val="00F87FD2"/>
    <w:rsid w:val="00F941B8"/>
    <w:rsid w:val="00FA151D"/>
    <w:rsid w:val="00FA5FA5"/>
    <w:rsid w:val="00FA79A7"/>
    <w:rsid w:val="00FB1387"/>
    <w:rsid w:val="00FC643D"/>
    <w:rsid w:val="00FD1DAF"/>
    <w:rsid w:val="00FE3DCC"/>
    <w:rsid w:val="00FE53C8"/>
    <w:rsid w:val="00FE5FB7"/>
    <w:rsid w:val="00FF2B52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A7FE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DA7FEB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paragraph" w:customStyle="1" w:styleId="Guidance">
    <w:name w:val="Guidance"/>
    <w:basedOn w:val="Normal"/>
    <w:rsid w:val="00C7641E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B26B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52E_Electronic_2022-08/Docs/S2-220581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Ericsson - Jones Lu CT4#113 PA6</cp:lastModifiedBy>
  <cp:revision>96</cp:revision>
  <cp:lastPrinted>2001-04-23T09:30:00Z</cp:lastPrinted>
  <dcterms:created xsi:type="dcterms:W3CDTF">2022-10-10T07:05:00Z</dcterms:created>
  <dcterms:modified xsi:type="dcterms:W3CDTF">2022-11-04T02:37:00Z</dcterms:modified>
</cp:coreProperties>
</file>